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1FF" w:rsidRPr="00B7487D" w:rsidRDefault="007631FF" w:rsidP="007631FF">
      <w:pPr>
        <w:pStyle w:val="Balk3"/>
        <w:spacing w:line="360" w:lineRule="auto"/>
        <w:contextualSpacing/>
        <w:jc w:val="both"/>
        <w:rPr>
          <w:rFonts w:ascii="Bookman Old Style" w:hAnsi="Bookman Old Style"/>
          <w:b/>
          <w:color w:val="auto"/>
        </w:rPr>
      </w:pPr>
      <w:bookmarkStart w:id="0" w:name="_Toc432414933"/>
      <w:bookmarkStart w:id="1" w:name="_GoBack"/>
      <w:r w:rsidRPr="00201E5E">
        <w:rPr>
          <w:rFonts w:ascii="Bookman Old Style" w:hAnsi="Bookman Old Style"/>
          <w:b/>
          <w:color w:val="auto"/>
        </w:rPr>
        <w:t>AB ve Komşu Ülkeleri ve Orta Asya Ülkeleri Arasına Ulaştırma Diyaloğu II</w:t>
      </w:r>
      <w:r>
        <w:rPr>
          <w:rFonts w:ascii="Bookman Old Style" w:hAnsi="Bookman Old Style"/>
          <w:b/>
          <w:color w:val="auto"/>
        </w:rPr>
        <w:t xml:space="preserve"> </w:t>
      </w:r>
      <w:bookmarkEnd w:id="1"/>
      <w:r>
        <w:rPr>
          <w:rFonts w:ascii="Bookman Old Style" w:hAnsi="Bookman Old Style"/>
          <w:i/>
          <w:color w:val="auto"/>
        </w:rPr>
        <w:t xml:space="preserve">(Transport </w:t>
      </w:r>
      <w:proofErr w:type="spellStart"/>
      <w:r>
        <w:rPr>
          <w:rFonts w:ascii="Bookman Old Style" w:hAnsi="Bookman Old Style"/>
          <w:i/>
          <w:color w:val="auto"/>
        </w:rPr>
        <w:t>Dialogue</w:t>
      </w:r>
      <w:proofErr w:type="spellEnd"/>
      <w:r w:rsidRPr="00B7487D">
        <w:rPr>
          <w:rFonts w:ascii="Bookman Old Style" w:hAnsi="Bookman Old Style"/>
          <w:i/>
          <w:color w:val="auto"/>
        </w:rPr>
        <w:t xml:space="preserve"> </w:t>
      </w:r>
      <w:proofErr w:type="spellStart"/>
      <w:r w:rsidRPr="00B7487D">
        <w:rPr>
          <w:rFonts w:ascii="Bookman Old Style" w:hAnsi="Bookman Old Style"/>
          <w:i/>
          <w:color w:val="auto"/>
        </w:rPr>
        <w:t>and</w:t>
      </w:r>
      <w:proofErr w:type="spellEnd"/>
      <w:r w:rsidRPr="00B7487D">
        <w:rPr>
          <w:rFonts w:ascii="Bookman Old Style" w:hAnsi="Bookman Old Style"/>
          <w:i/>
          <w:color w:val="auto"/>
        </w:rPr>
        <w:t xml:space="preserve"> Network </w:t>
      </w:r>
      <w:proofErr w:type="spellStart"/>
      <w:r w:rsidRPr="00B7487D">
        <w:rPr>
          <w:rFonts w:ascii="Bookman Old Style" w:hAnsi="Bookman Old Style"/>
          <w:i/>
          <w:color w:val="auto"/>
        </w:rPr>
        <w:t>Interoperability</w:t>
      </w:r>
      <w:proofErr w:type="spellEnd"/>
      <w:r w:rsidRPr="00B7487D">
        <w:rPr>
          <w:rFonts w:ascii="Bookman Old Style" w:hAnsi="Bookman Old Style"/>
          <w:i/>
          <w:color w:val="auto"/>
        </w:rPr>
        <w:t xml:space="preserve"> II)</w:t>
      </w:r>
      <w:bookmarkEnd w:id="0"/>
    </w:p>
    <w:p w:rsidR="007631FF" w:rsidRPr="00201E5E" w:rsidRDefault="007631FF" w:rsidP="007631FF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Başlangıç Tarihi:</w:t>
      </w:r>
      <w:r w:rsidRPr="00201E5E">
        <w:rPr>
          <w:rFonts w:ascii="Bookman Old Style" w:hAnsi="Bookman Old Style"/>
          <w:sz w:val="24"/>
          <w:szCs w:val="24"/>
        </w:rPr>
        <w:t xml:space="preserve"> Haziran 2013</w:t>
      </w:r>
    </w:p>
    <w:p w:rsidR="007631FF" w:rsidRPr="00201E5E" w:rsidRDefault="007631FF" w:rsidP="007631FF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Bitiş Tarihi:</w:t>
      </w:r>
      <w:r w:rsidRPr="00201E5E">
        <w:rPr>
          <w:rFonts w:ascii="Bookman Old Style" w:hAnsi="Bookman Old Style"/>
          <w:sz w:val="24"/>
          <w:szCs w:val="24"/>
        </w:rPr>
        <w:t xml:space="preserve"> Haziran 2016</w:t>
      </w:r>
    </w:p>
    <w:p w:rsidR="007631FF" w:rsidRPr="00201E5E" w:rsidRDefault="007631FF" w:rsidP="007631FF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Bütçesi:</w:t>
      </w:r>
      <w:r w:rsidRPr="00201E5E">
        <w:rPr>
          <w:rFonts w:ascii="Bookman Old Style" w:hAnsi="Bookman Old Style"/>
          <w:sz w:val="24"/>
          <w:szCs w:val="24"/>
        </w:rPr>
        <w:t xml:space="preserve"> 7.500.000 Euro</w:t>
      </w:r>
    </w:p>
    <w:p w:rsidR="007631FF" w:rsidRPr="00201E5E" w:rsidRDefault="007631FF" w:rsidP="007631FF">
      <w:pPr>
        <w:pStyle w:val="ListeMaddemi"/>
        <w:numPr>
          <w:ilvl w:val="0"/>
          <w:numId w:val="0"/>
        </w:numPr>
        <w:spacing w:after="0" w:line="360" w:lineRule="auto"/>
        <w:ind w:left="720"/>
        <w:contextualSpacing/>
        <w:rPr>
          <w:rFonts w:ascii="Bookman Old Style" w:hAnsi="Bookman Old Style"/>
          <w:lang w:val="tr-TR"/>
        </w:rPr>
      </w:pPr>
      <w:r w:rsidRPr="00201E5E">
        <w:rPr>
          <w:rFonts w:ascii="Bookman Old Style" w:hAnsi="Bookman Old Style"/>
          <w:b/>
          <w:lang w:val="tr-TR"/>
        </w:rPr>
        <w:t>Amaç</w:t>
      </w:r>
      <w:r w:rsidRPr="00201E5E">
        <w:rPr>
          <w:rFonts w:ascii="Bookman Old Style" w:hAnsi="Bookman Old Style"/>
          <w:lang w:val="tr-TR"/>
        </w:rPr>
        <w:t>:</w:t>
      </w:r>
    </w:p>
    <w:p w:rsidR="007631FF" w:rsidRPr="00201E5E" w:rsidRDefault="007631FF" w:rsidP="007631FF">
      <w:pPr>
        <w:pStyle w:val="ListeMaddemi"/>
        <w:numPr>
          <w:ilvl w:val="0"/>
          <w:numId w:val="3"/>
        </w:numPr>
        <w:spacing w:after="0" w:line="360" w:lineRule="auto"/>
        <w:contextualSpacing/>
        <w:rPr>
          <w:rFonts w:ascii="Bookman Old Style" w:hAnsi="Bookman Old Style" w:cs="Arial"/>
          <w:szCs w:val="24"/>
          <w:lang w:val="tr-TR"/>
        </w:rPr>
      </w:pPr>
      <w:r w:rsidRPr="00201E5E">
        <w:rPr>
          <w:rFonts w:ascii="Bookman Old Style" w:hAnsi="Bookman Old Style" w:cs="Arial"/>
          <w:bCs/>
          <w:szCs w:val="24"/>
          <w:lang w:val="tr-TR"/>
        </w:rPr>
        <w:t>Proje belirleme, tanımlama ve finansal yönetimlerini sağlamaya destek olmak,</w:t>
      </w:r>
    </w:p>
    <w:p w:rsidR="007631FF" w:rsidRPr="00201E5E" w:rsidRDefault="007631FF" w:rsidP="007631FF">
      <w:pPr>
        <w:pStyle w:val="ListeMaddemi"/>
        <w:numPr>
          <w:ilvl w:val="0"/>
          <w:numId w:val="3"/>
        </w:numPr>
        <w:spacing w:after="0" w:line="360" w:lineRule="auto"/>
        <w:contextualSpacing/>
        <w:rPr>
          <w:rFonts w:ascii="Bookman Old Style" w:hAnsi="Bookman Old Style" w:cs="Arial"/>
          <w:szCs w:val="24"/>
          <w:lang w:val="tr-TR"/>
        </w:rPr>
      </w:pPr>
      <w:r w:rsidRPr="00201E5E">
        <w:rPr>
          <w:rFonts w:ascii="Bookman Old Style" w:hAnsi="Bookman Old Style" w:cs="Arial"/>
          <w:bCs/>
          <w:szCs w:val="24"/>
          <w:lang w:val="tr-TR"/>
        </w:rPr>
        <w:t xml:space="preserve"> Master planlar, kamu özel sektör işbirliği de dâhil olmak üzere finansal ve teknik fizibilitelerin analizleri ile bölgesel altyapı projelerinin hazırlanması, </w:t>
      </w:r>
    </w:p>
    <w:p w:rsidR="007631FF" w:rsidRPr="00201E5E" w:rsidRDefault="007631FF" w:rsidP="007631FF">
      <w:pPr>
        <w:pStyle w:val="ListeMaddemi"/>
        <w:numPr>
          <w:ilvl w:val="0"/>
          <w:numId w:val="1"/>
        </w:numPr>
        <w:spacing w:after="0" w:line="360" w:lineRule="auto"/>
        <w:contextualSpacing/>
        <w:rPr>
          <w:rFonts w:ascii="Bookman Old Style" w:hAnsi="Bookman Old Style" w:cs="Arial"/>
          <w:szCs w:val="24"/>
          <w:lang w:val="tr-TR"/>
        </w:rPr>
      </w:pPr>
      <w:r w:rsidRPr="00201E5E">
        <w:rPr>
          <w:rFonts w:ascii="Bookman Old Style" w:hAnsi="Bookman Old Style" w:cs="Arial"/>
          <w:bCs/>
          <w:szCs w:val="24"/>
          <w:lang w:val="tr-TR"/>
        </w:rPr>
        <w:t>Avrupa Komisyonu</w:t>
      </w:r>
      <w:r w:rsidRPr="00201E5E">
        <w:rPr>
          <w:rFonts w:ascii="Bookman Old Style" w:hAnsi="Bookman Old Style" w:cs="Arial"/>
          <w:szCs w:val="24"/>
          <w:lang w:val="tr-TR"/>
        </w:rPr>
        <w:t xml:space="preserve">, TRACECA ülkeleri, diğer proje yüklenicileri ve </w:t>
      </w:r>
      <w:proofErr w:type="spellStart"/>
      <w:r>
        <w:rPr>
          <w:rFonts w:ascii="Bookman Old Style" w:hAnsi="Bookman Old Style" w:cs="Arial"/>
          <w:szCs w:val="24"/>
          <w:lang w:val="tr-TR"/>
        </w:rPr>
        <w:t>IFIs</w:t>
      </w:r>
      <w:proofErr w:type="spellEnd"/>
      <w:r w:rsidRPr="00201E5E">
        <w:rPr>
          <w:rFonts w:ascii="Bookman Old Style" w:hAnsi="Bookman Old Style" w:cs="Arial"/>
          <w:szCs w:val="24"/>
          <w:lang w:val="tr-TR"/>
        </w:rPr>
        <w:t xml:space="preserve"> arasında siyasi ve ulaştırma diyaloğu mekanizmalarını güçlendirmek,</w:t>
      </w:r>
    </w:p>
    <w:p w:rsidR="007631FF" w:rsidRPr="00201E5E" w:rsidRDefault="007631FF" w:rsidP="007631FF">
      <w:pPr>
        <w:pStyle w:val="ListeMaddemi"/>
        <w:numPr>
          <w:ilvl w:val="0"/>
          <w:numId w:val="1"/>
        </w:numPr>
        <w:spacing w:after="0" w:line="360" w:lineRule="auto"/>
        <w:contextualSpacing/>
        <w:rPr>
          <w:rFonts w:ascii="Bookman Old Style" w:hAnsi="Bookman Old Style" w:cs="Arial"/>
          <w:szCs w:val="24"/>
          <w:lang w:val="tr-TR"/>
        </w:rPr>
      </w:pPr>
      <w:r w:rsidRPr="00201E5E">
        <w:rPr>
          <w:rFonts w:ascii="Bookman Old Style" w:hAnsi="Bookman Old Style" w:cs="Arial"/>
          <w:szCs w:val="24"/>
          <w:lang w:val="tr-TR"/>
        </w:rPr>
        <w:t xml:space="preserve">TRACECA Daimi Sekretaryası ve üye ülkelerine destek sağlayarak 2015 IGC Stratejisinin ve ilgili Eylem Planlarının uygulanmasını desteklemek, </w:t>
      </w:r>
    </w:p>
    <w:p w:rsidR="007631FF" w:rsidRPr="00201E5E" w:rsidRDefault="007631FF" w:rsidP="007631FF">
      <w:pPr>
        <w:pStyle w:val="ListeMaddemi"/>
        <w:numPr>
          <w:ilvl w:val="0"/>
          <w:numId w:val="1"/>
        </w:numPr>
        <w:spacing w:after="0" w:line="360" w:lineRule="auto"/>
        <w:contextualSpacing/>
        <w:rPr>
          <w:rFonts w:ascii="Bookman Old Style" w:hAnsi="Bookman Old Style" w:cs="Arial"/>
          <w:szCs w:val="24"/>
          <w:lang w:val="tr-TR"/>
        </w:rPr>
      </w:pPr>
      <w:r w:rsidRPr="00201E5E">
        <w:rPr>
          <w:rFonts w:ascii="Bookman Old Style" w:hAnsi="Bookman Old Style" w:cs="Arial"/>
          <w:szCs w:val="24"/>
          <w:lang w:val="tr-TR"/>
        </w:rPr>
        <w:t xml:space="preserve">Üye devletlerin kendi aralarında ve diğer devletlerarasında ticareti sağlaması adına sektör reformları için düzenleyici çerçevelerin kabul edilmesi. </w:t>
      </w:r>
    </w:p>
    <w:p w:rsidR="00D97045" w:rsidRDefault="00D97045"/>
    <w:sectPr w:rsidR="00D97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5A8328D5"/>
    <w:multiLevelType w:val="hybridMultilevel"/>
    <w:tmpl w:val="53A8B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7067E"/>
    <w:multiLevelType w:val="hybridMultilevel"/>
    <w:tmpl w:val="A5B4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D2975"/>
    <w:multiLevelType w:val="multilevel"/>
    <w:tmpl w:val="424E12A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FF"/>
    <w:rsid w:val="007631FF"/>
    <w:rsid w:val="00D97045"/>
    <w:rsid w:val="00EB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E404"/>
  <w15:chartTrackingRefBased/>
  <w15:docId w15:val="{0803EB3A-AD8F-41E3-9CFB-68B7362C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18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1FF"/>
    <w:rPr>
      <w:rFonts w:asciiTheme="minorHAnsi" w:hAnsiTheme="minorHAnsi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63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7631FF"/>
    <w:rPr>
      <w:rFonts w:eastAsiaTheme="majorEastAsia" w:cstheme="majorBidi"/>
      <w:color w:val="1F4D78" w:themeColor="accent1" w:themeShade="7F"/>
      <w:sz w:val="24"/>
    </w:rPr>
  </w:style>
  <w:style w:type="paragraph" w:styleId="ListeMaddemi">
    <w:name w:val="List Bullet"/>
    <w:basedOn w:val="Normal"/>
    <w:rsid w:val="007631FF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 Ozyanik</dc:creator>
  <cp:keywords/>
  <dc:description/>
  <cp:lastModifiedBy>Secil Ozyanik</cp:lastModifiedBy>
  <cp:revision>1</cp:revision>
  <dcterms:created xsi:type="dcterms:W3CDTF">2019-09-06T10:27:00Z</dcterms:created>
  <dcterms:modified xsi:type="dcterms:W3CDTF">2019-09-06T10:27:00Z</dcterms:modified>
</cp:coreProperties>
</file>