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DA" w:rsidRPr="00201E5E" w:rsidRDefault="009D56DA" w:rsidP="009D56DA">
      <w:pPr>
        <w:pStyle w:val="Balk3"/>
        <w:spacing w:line="360" w:lineRule="auto"/>
        <w:contextualSpacing/>
        <w:rPr>
          <w:rFonts w:ascii="Bookman Old Style" w:hAnsi="Bookman Old Style"/>
          <w:b/>
        </w:rPr>
      </w:pPr>
      <w:bookmarkStart w:id="0" w:name="_Toc432414939"/>
      <w:bookmarkStart w:id="1" w:name="_GoBack"/>
      <w:r w:rsidRPr="00201E5E">
        <w:rPr>
          <w:rFonts w:ascii="Bookman Old Style" w:hAnsi="Bookman Old Style"/>
          <w:b/>
          <w:color w:val="000000" w:themeColor="text1"/>
        </w:rPr>
        <w:t>Lojistik Merkezleri ve Deniz Otoyolları 2</w:t>
      </w:r>
      <w:bookmarkEnd w:id="0"/>
    </w:p>
    <w:p w:rsidR="009D56DA" w:rsidRPr="008A2C79" w:rsidRDefault="009D56DA" w:rsidP="009D56DA">
      <w:pPr>
        <w:pStyle w:val="Balk3"/>
        <w:spacing w:line="360" w:lineRule="auto"/>
        <w:ind w:left="1080"/>
        <w:contextualSpacing/>
        <w:rPr>
          <w:rFonts w:ascii="Bookman Old Style" w:hAnsi="Bookman Old Style"/>
        </w:rPr>
      </w:pPr>
      <w:bookmarkStart w:id="2" w:name="_Toc432414940"/>
      <w:bookmarkEnd w:id="1"/>
      <w:r w:rsidRPr="008A2C79">
        <w:rPr>
          <w:rFonts w:ascii="Bookman Old Style" w:hAnsi="Bookman Old Style"/>
          <w:i/>
          <w:color w:val="000000" w:themeColor="text1"/>
        </w:rPr>
        <w:t>(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Logistic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Centers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and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Motorways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of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the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</w:t>
      </w:r>
      <w:proofErr w:type="spellStart"/>
      <w:r w:rsidRPr="008A2C79">
        <w:rPr>
          <w:rFonts w:ascii="Bookman Old Style" w:hAnsi="Bookman Old Style"/>
          <w:i/>
          <w:color w:val="000000" w:themeColor="text1"/>
        </w:rPr>
        <w:t>Sea</w:t>
      </w:r>
      <w:proofErr w:type="spellEnd"/>
      <w:r w:rsidRPr="008A2C79">
        <w:rPr>
          <w:rFonts w:ascii="Bookman Old Style" w:hAnsi="Bookman Old Style"/>
          <w:i/>
          <w:color w:val="000000" w:themeColor="text1"/>
        </w:rPr>
        <w:t xml:space="preserve"> 2 )</w:t>
      </w:r>
      <w:bookmarkEnd w:id="2"/>
    </w:p>
    <w:p w:rsidR="009D56DA" w:rsidRPr="00201E5E" w:rsidRDefault="009D56DA" w:rsidP="009D56D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Başlangıç Tarihi:</w:t>
      </w:r>
      <w:r w:rsidRPr="00201E5E">
        <w:rPr>
          <w:rFonts w:ascii="Bookman Old Style" w:hAnsi="Bookman Old Style"/>
          <w:sz w:val="24"/>
          <w:szCs w:val="24"/>
        </w:rPr>
        <w:t xml:space="preserve"> Nisan 2011</w:t>
      </w:r>
    </w:p>
    <w:p w:rsidR="009D56DA" w:rsidRPr="00201E5E" w:rsidRDefault="009D56DA" w:rsidP="009D56D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Bitiş Tarihi:</w:t>
      </w:r>
      <w:r w:rsidRPr="00201E5E">
        <w:rPr>
          <w:rFonts w:ascii="Bookman Old Style" w:hAnsi="Bookman Old Style"/>
          <w:sz w:val="24"/>
          <w:szCs w:val="24"/>
        </w:rPr>
        <w:t xml:space="preserve"> Nisan 2014</w:t>
      </w:r>
    </w:p>
    <w:p w:rsidR="009D56DA" w:rsidRPr="00201E5E" w:rsidRDefault="009D56DA" w:rsidP="009D56DA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Bütçesi:</w:t>
      </w:r>
      <w:r w:rsidRPr="00201E5E">
        <w:rPr>
          <w:rFonts w:ascii="Bookman Old Style" w:hAnsi="Bookman Old Style"/>
          <w:sz w:val="24"/>
          <w:szCs w:val="24"/>
        </w:rPr>
        <w:t xml:space="preserve"> 5.500.000 Euro</w:t>
      </w:r>
    </w:p>
    <w:p w:rsidR="009D56DA" w:rsidRDefault="009D56DA" w:rsidP="009D56D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D56DA" w:rsidRPr="00201E5E" w:rsidRDefault="009D56DA" w:rsidP="009D56DA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>Amaç</w:t>
      </w:r>
      <w:r w:rsidRPr="00201E5E">
        <w:rPr>
          <w:rFonts w:ascii="Bookman Old Style" w:hAnsi="Bookman Old Style"/>
          <w:sz w:val="24"/>
          <w:szCs w:val="24"/>
        </w:rPr>
        <w:t>: Projenin 3 temel amacı bulunmaktadır:</w:t>
      </w:r>
    </w:p>
    <w:p w:rsidR="009D56DA" w:rsidRPr="00201E5E" w:rsidRDefault="009D56DA" w:rsidP="009D56D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Limanlar ve iç bölgeleri arasında yük akışını engelleyen lojistik sorunların giderilmesi ve böylelikle bölgesel ve uluslararası seviyede ticaretin güçlendirilmesi. </w:t>
      </w:r>
    </w:p>
    <w:p w:rsidR="009D56DA" w:rsidRPr="00201E5E" w:rsidRDefault="009D56DA" w:rsidP="009D56D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>Karadeniz ve Hazar denizi limanları arasında ticaret akışını etkin bir şekilde sağlamak, limanların iç bölgeleri ile işleyen bağlantılarının sağlanması</w:t>
      </w:r>
    </w:p>
    <w:p w:rsidR="009D56DA" w:rsidRPr="004E48EA" w:rsidRDefault="009D56DA" w:rsidP="009D56D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01E5E">
        <w:rPr>
          <w:rFonts w:ascii="Bookman Old Style" w:hAnsi="Bookman Old Style"/>
          <w:sz w:val="24"/>
          <w:szCs w:val="24"/>
        </w:rPr>
        <w:t xml:space="preserve">Liman, denizcilik, lojistik faaliyetler ve de liman çevresel yönetim sistemleri için yasal düzenlemeler ve reformlar yapılması. </w:t>
      </w:r>
    </w:p>
    <w:p w:rsidR="009D56DA" w:rsidRDefault="009D56DA" w:rsidP="009D56D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9D56DA" w:rsidRPr="00201E5E" w:rsidRDefault="009D56DA" w:rsidP="009D56D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201E5E">
        <w:rPr>
          <w:rFonts w:ascii="Bookman Old Style" w:hAnsi="Bookman Old Style"/>
          <w:b/>
          <w:sz w:val="24"/>
          <w:szCs w:val="24"/>
        </w:rPr>
        <w:t xml:space="preserve">Faaliyetleri: </w:t>
      </w:r>
    </w:p>
    <w:tbl>
      <w:tblPr>
        <w:tblStyle w:val="KlavuzTablo1Ak"/>
        <w:tblW w:w="10839" w:type="dxa"/>
        <w:tblInd w:w="-572" w:type="dxa"/>
        <w:tblLook w:val="04A0" w:firstRow="1" w:lastRow="0" w:firstColumn="1" w:lastColumn="0" w:noHBand="0" w:noVBand="1"/>
      </w:tblPr>
      <w:tblGrid>
        <w:gridCol w:w="1971"/>
        <w:gridCol w:w="5349"/>
        <w:gridCol w:w="3519"/>
      </w:tblGrid>
      <w:tr w:rsidR="009D56DA" w:rsidRPr="007A5D06" w:rsidTr="00C02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Tarih</w:t>
            </w:r>
            <w:proofErr w:type="spellEnd"/>
            <w:r w:rsidRPr="00494AA5">
              <w:rPr>
                <w:rFonts w:ascii="Bookman Old Style" w:hAnsi="Bookman Old Style" w:cs="Arial"/>
              </w:rPr>
              <w:t>/</w:t>
            </w:r>
            <w:proofErr w:type="spellStart"/>
            <w:r w:rsidRPr="00494AA5">
              <w:rPr>
                <w:rFonts w:ascii="Bookman Old Style" w:hAnsi="Bookman Old Style" w:cs="Arial"/>
              </w:rPr>
              <w:t>Şehir</w:t>
            </w:r>
            <w:proofErr w:type="spellEnd"/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Konu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Katılımcı</w:t>
            </w:r>
            <w:proofErr w:type="spellEnd"/>
          </w:p>
        </w:tc>
      </w:tr>
      <w:tr w:rsidR="009D56DA" w:rsidRPr="007A5D06" w:rsidTr="00C02A10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494AA5">
              <w:rPr>
                <w:rFonts w:ascii="Bookman Old Style" w:hAnsi="Bookman Old Style" w:cs="Arial"/>
                <w:b w:val="0"/>
              </w:rPr>
              <w:t>Temmuz</w:t>
            </w:r>
            <w:proofErr w:type="spellEnd"/>
            <w:r w:rsidRPr="00494AA5">
              <w:rPr>
                <w:rFonts w:ascii="Bookman Old Style" w:hAnsi="Bookman Old Style" w:cs="Arial"/>
                <w:b w:val="0"/>
              </w:rPr>
              <w:t xml:space="preserve"> 2011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r w:rsidRPr="00494AA5">
              <w:rPr>
                <w:rFonts w:ascii="Bookman Old Style" w:hAnsi="Bookman Old Style" w:cs="Arial"/>
                <w:b w:val="0"/>
              </w:rPr>
              <w:t>Kiev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Açılış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 w:cs="Arial"/>
              </w:rPr>
              <w:t>Toplantısı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İlgili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 w:cs="Arial"/>
              </w:rPr>
              <w:t>limanlar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da </w:t>
            </w:r>
            <w:proofErr w:type="spellStart"/>
            <w:r w:rsidRPr="00494AA5">
              <w:rPr>
                <w:rFonts w:ascii="Bookman Old Style" w:hAnsi="Bookman Old Style" w:cs="Arial"/>
              </w:rPr>
              <w:t>dahi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 w:cs="Arial"/>
              </w:rPr>
              <w:t>olmak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 w:cs="Arial"/>
              </w:rPr>
              <w:t>üzere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 w:cs="Arial"/>
              </w:rPr>
              <w:t>toplam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7 </w:t>
            </w:r>
            <w:proofErr w:type="spellStart"/>
            <w:r w:rsidRPr="00494AA5">
              <w:rPr>
                <w:rFonts w:ascii="Bookman Old Style" w:hAnsi="Bookman Old Style" w:cs="Arial"/>
              </w:rPr>
              <w:t>kişi</w:t>
            </w:r>
            <w:proofErr w:type="spellEnd"/>
          </w:p>
        </w:tc>
      </w:tr>
      <w:tr w:rsidR="009D56DA" w:rsidRPr="007A5D06" w:rsidTr="00C02A10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Eylül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2011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 w:cs="Arial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Aşkabat</w:t>
            </w:r>
            <w:proofErr w:type="spellEnd"/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Çalışma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Grubu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Toplantısı</w:t>
            </w:r>
            <w:proofErr w:type="spellEnd"/>
          </w:p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Hazar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Denizi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Kıyı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Ülkeleri</w:t>
            </w:r>
            <w:proofErr w:type="spellEnd"/>
            <w:r w:rsidRPr="00494AA5">
              <w:rPr>
                <w:rFonts w:ascii="Bookman Old Style" w:hAnsi="Bookman Old Style"/>
              </w:rPr>
              <w:t xml:space="preserve"> Liman </w:t>
            </w:r>
            <w:proofErr w:type="spellStart"/>
            <w:r w:rsidRPr="00494AA5">
              <w:rPr>
                <w:rFonts w:ascii="Bookman Old Style" w:hAnsi="Bookman Old Style"/>
              </w:rPr>
              <w:t>Müdürleri</w:t>
            </w:r>
            <w:proofErr w:type="spellEnd"/>
            <w:r w:rsidRPr="00494AA5">
              <w:rPr>
                <w:rFonts w:ascii="Bookman Old Style" w:hAnsi="Bookman Old Style"/>
              </w:rPr>
              <w:t xml:space="preserve"> 3. </w:t>
            </w:r>
            <w:proofErr w:type="spellStart"/>
            <w:r w:rsidRPr="00494AA5">
              <w:rPr>
                <w:rFonts w:ascii="Bookman Old Style" w:hAnsi="Bookman Old Style"/>
              </w:rPr>
              <w:t>Ortak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3519" w:type="dxa"/>
          </w:tcPr>
          <w:p w:rsidR="009D56DA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Denizcilik </w:t>
            </w:r>
            <w:proofErr w:type="spellStart"/>
            <w:r>
              <w:rPr>
                <w:rFonts w:ascii="Bookman Old Style" w:hAnsi="Bookman Old Style" w:cs="Arial"/>
              </w:rPr>
              <w:t>Müsteşarlığı</w:t>
            </w:r>
            <w:proofErr w:type="spellEnd"/>
          </w:p>
          <w:p w:rsidR="009D56DA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UND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UTIKAD</w:t>
            </w:r>
          </w:p>
        </w:tc>
      </w:tr>
      <w:tr w:rsidR="009D56DA" w:rsidRPr="007A5D06" w:rsidTr="00C02A10">
        <w:trPr>
          <w:trHeight w:val="2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Ekim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2011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Çalışma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Grubu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Toplantısı</w:t>
            </w:r>
            <w:proofErr w:type="spellEnd"/>
          </w:p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Sözkonusu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toplantıda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Deniz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Otoyolları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projesinde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Türkiye’nin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önemle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üzerine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durduğu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Hazardenizi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geçişi</w:t>
            </w:r>
            <w:proofErr w:type="spellEnd"/>
            <w:r w:rsidRPr="00494AA5">
              <w:rPr>
                <w:rFonts w:ascii="Bookman Old Style" w:hAnsi="Bookman Old Style"/>
              </w:rPr>
              <w:t xml:space="preserve">, </w:t>
            </w:r>
            <w:proofErr w:type="spellStart"/>
            <w:r w:rsidRPr="00494AA5">
              <w:rPr>
                <w:rFonts w:ascii="Bookman Old Style" w:hAnsi="Bookman Old Style"/>
              </w:rPr>
              <w:t>Bakü</w:t>
            </w:r>
            <w:proofErr w:type="spellEnd"/>
            <w:r w:rsidRPr="00494AA5">
              <w:rPr>
                <w:rFonts w:ascii="Bookman Old Style" w:hAnsi="Bookman Old Style"/>
              </w:rPr>
              <w:t xml:space="preserve">-Aktau </w:t>
            </w:r>
            <w:proofErr w:type="spellStart"/>
            <w:r w:rsidRPr="00494AA5">
              <w:rPr>
                <w:rFonts w:ascii="Bookman Old Style" w:hAnsi="Bookman Old Style"/>
              </w:rPr>
              <w:t>ve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Türkmenbaşı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hattı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eylem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planı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olarak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proje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kapsamına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alınmıştır</w:t>
            </w:r>
            <w:proofErr w:type="spellEnd"/>
            <w:r w:rsidRPr="00494AA5">
              <w:rPr>
                <w:rFonts w:ascii="Bookman Old Style" w:hAnsi="Bookman Old Style"/>
              </w:rPr>
              <w:t>.</w:t>
            </w:r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494AA5">
              <w:rPr>
                <w:rFonts w:ascii="Bookman Old Style" w:hAnsi="Bookman Old Style" w:cs="Arial"/>
              </w:rPr>
              <w:t xml:space="preserve">3 </w:t>
            </w:r>
            <w:proofErr w:type="spellStart"/>
            <w:r w:rsidRPr="00494AA5">
              <w:rPr>
                <w:rFonts w:ascii="Bookman Old Style" w:hAnsi="Bookman Old Style" w:cs="Arial"/>
              </w:rPr>
              <w:t>temsilci</w:t>
            </w:r>
            <w:proofErr w:type="spellEnd"/>
          </w:p>
        </w:tc>
      </w:tr>
      <w:tr w:rsidR="009D56DA" w:rsidRPr="007A5D06" w:rsidTr="00C02A10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Haziran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2012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 xml:space="preserve">İstanbul, İzmir, </w:t>
            </w:r>
            <w:proofErr w:type="spellStart"/>
            <w:r w:rsidRPr="00494AA5">
              <w:rPr>
                <w:rFonts w:ascii="Bookman Old Style" w:hAnsi="Bookman Old Style"/>
                <w:b w:val="0"/>
              </w:rPr>
              <w:t>Manisa</w:t>
            </w:r>
            <w:proofErr w:type="spellEnd"/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Lojistik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merkezler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çalışma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turu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494AA5">
              <w:rPr>
                <w:rFonts w:ascii="Bookman Old Style" w:hAnsi="Bookman Old Style" w:cs="Arial"/>
              </w:rPr>
              <w:t>Tüm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TRACECA </w:t>
            </w:r>
            <w:proofErr w:type="spellStart"/>
            <w:r w:rsidRPr="00494AA5">
              <w:rPr>
                <w:rFonts w:ascii="Bookman Old Style" w:hAnsi="Bookman Old Style" w:cs="Arial"/>
              </w:rPr>
              <w:t>ülkelerinden</w:t>
            </w:r>
            <w:proofErr w:type="spellEnd"/>
            <w:r w:rsidRPr="00494AA5">
              <w:rPr>
                <w:rFonts w:ascii="Bookman Old Style" w:hAnsi="Bookman Old Style" w:cs="Arial"/>
              </w:rPr>
              <w:t xml:space="preserve"> 60 </w:t>
            </w:r>
            <w:proofErr w:type="spellStart"/>
            <w:r w:rsidRPr="00494AA5">
              <w:rPr>
                <w:rFonts w:ascii="Bookman Old Style" w:hAnsi="Bookman Old Style" w:cs="Arial"/>
              </w:rPr>
              <w:t>kişi</w:t>
            </w:r>
            <w:proofErr w:type="spellEnd"/>
          </w:p>
        </w:tc>
      </w:tr>
      <w:tr w:rsidR="009D56DA" w:rsidRPr="007A5D06" w:rsidTr="00C02A1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lastRenderedPageBreak/>
              <w:t>Şubat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2012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Brüksel</w:t>
            </w:r>
            <w:proofErr w:type="spellEnd"/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Bölgesel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çalıştay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494AA5">
              <w:rPr>
                <w:rFonts w:ascii="Bookman Old Style" w:hAnsi="Bookman Old Style" w:cs="Arial"/>
              </w:rPr>
              <w:t xml:space="preserve">4 </w:t>
            </w:r>
            <w:proofErr w:type="spellStart"/>
            <w:r w:rsidRPr="00494AA5">
              <w:rPr>
                <w:rFonts w:ascii="Bookman Old Style" w:hAnsi="Bookman Old Style" w:cs="Arial"/>
              </w:rPr>
              <w:t>kişi</w:t>
            </w:r>
            <w:proofErr w:type="spellEnd"/>
          </w:p>
        </w:tc>
      </w:tr>
      <w:tr w:rsidR="009D56DA" w:rsidRPr="007A5D06" w:rsidTr="00C02A10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Kasım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2012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Kişinev</w:t>
            </w:r>
            <w:proofErr w:type="spellEnd"/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Eğitim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semineri</w:t>
            </w:r>
            <w:proofErr w:type="spellEnd"/>
          </w:p>
        </w:tc>
        <w:tc>
          <w:tcPr>
            <w:tcW w:w="3519" w:type="dxa"/>
          </w:tcPr>
          <w:p w:rsidR="009D56DA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TRACECA </w:t>
            </w:r>
            <w:proofErr w:type="spellStart"/>
            <w:r>
              <w:rPr>
                <w:rFonts w:ascii="Bookman Old Style" w:hAnsi="Bookman Old Style" w:cs="Arial"/>
              </w:rPr>
              <w:t>Türkiye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Ulusal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Sekreterliği</w:t>
            </w:r>
            <w:proofErr w:type="spellEnd"/>
            <w:r>
              <w:rPr>
                <w:rFonts w:ascii="Bookman Old Style" w:hAnsi="Bookman Old Style" w:cs="Arial"/>
              </w:rPr>
              <w:t xml:space="preserve"> (3 </w:t>
            </w:r>
            <w:proofErr w:type="spellStart"/>
            <w:r>
              <w:rPr>
                <w:rFonts w:ascii="Bookman Old Style" w:hAnsi="Bookman Old Style" w:cs="Arial"/>
              </w:rPr>
              <w:t>kişi</w:t>
            </w:r>
            <w:proofErr w:type="spellEnd"/>
            <w:r>
              <w:rPr>
                <w:rFonts w:ascii="Bookman Old Style" w:hAnsi="Bookman Old Style" w:cs="Arial"/>
              </w:rPr>
              <w:t>)</w:t>
            </w:r>
          </w:p>
          <w:p w:rsidR="009D56DA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Gümrük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ve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Ticaret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Bakanlığı</w:t>
            </w:r>
            <w:proofErr w:type="spellEnd"/>
          </w:p>
          <w:p w:rsidR="009D56DA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UTIKAD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TCDD</w:t>
            </w:r>
          </w:p>
        </w:tc>
      </w:tr>
      <w:tr w:rsidR="009D56DA" w:rsidRPr="007A5D06" w:rsidTr="00C02A1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Nisan 2013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Lojistik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ve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denizcilik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eğitimi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494AA5">
              <w:rPr>
                <w:rFonts w:ascii="Bookman Old Style" w:hAnsi="Bookman Old Style" w:cs="Arial"/>
              </w:rPr>
              <w:t xml:space="preserve">3 </w:t>
            </w:r>
            <w:proofErr w:type="spellStart"/>
            <w:r w:rsidRPr="00494AA5">
              <w:rPr>
                <w:rFonts w:ascii="Bookman Old Style" w:hAnsi="Bookman Old Style" w:cs="Arial"/>
              </w:rPr>
              <w:t>kişi</w:t>
            </w:r>
            <w:proofErr w:type="spellEnd"/>
          </w:p>
        </w:tc>
      </w:tr>
      <w:tr w:rsidR="009D56DA" w:rsidRPr="007A5D06" w:rsidTr="00C02A10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proofErr w:type="spellStart"/>
            <w:r w:rsidRPr="00494AA5">
              <w:rPr>
                <w:rFonts w:ascii="Bookman Old Style" w:hAnsi="Bookman Old Style"/>
                <w:b w:val="0"/>
              </w:rPr>
              <w:t>Kasım</w:t>
            </w:r>
            <w:proofErr w:type="spellEnd"/>
            <w:r w:rsidRPr="00494AA5">
              <w:rPr>
                <w:rFonts w:ascii="Bookman Old Style" w:hAnsi="Bookman Old Style"/>
                <w:b w:val="0"/>
              </w:rPr>
              <w:t xml:space="preserve"> 2013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Bölgesel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çalışma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grubu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3519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r w:rsidRPr="00494AA5">
              <w:rPr>
                <w:rFonts w:ascii="Bookman Old Style" w:hAnsi="Bookman Old Style" w:cs="Arial"/>
              </w:rPr>
              <w:t xml:space="preserve">3 </w:t>
            </w:r>
            <w:proofErr w:type="spellStart"/>
            <w:r w:rsidRPr="00494AA5">
              <w:rPr>
                <w:rFonts w:ascii="Bookman Old Style" w:hAnsi="Bookman Old Style" w:cs="Arial"/>
              </w:rPr>
              <w:t>kişi</w:t>
            </w:r>
            <w:proofErr w:type="spellEnd"/>
          </w:p>
        </w:tc>
      </w:tr>
      <w:tr w:rsidR="009D56DA" w:rsidRPr="007A5D06" w:rsidTr="00C02A10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1" w:type="dxa"/>
          </w:tcPr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Nisan 2014</w:t>
            </w:r>
          </w:p>
          <w:p w:rsidR="009D56DA" w:rsidRPr="00494AA5" w:rsidRDefault="009D56DA" w:rsidP="00C02A10">
            <w:pPr>
              <w:spacing w:line="360" w:lineRule="auto"/>
              <w:contextualSpacing/>
              <w:jc w:val="both"/>
              <w:rPr>
                <w:rFonts w:ascii="Bookman Old Style" w:hAnsi="Bookman Old Style"/>
                <w:b w:val="0"/>
              </w:rPr>
            </w:pPr>
            <w:r w:rsidRPr="00494AA5">
              <w:rPr>
                <w:rFonts w:ascii="Bookman Old Style" w:hAnsi="Bookman Old Style"/>
                <w:b w:val="0"/>
              </w:rPr>
              <w:t>Tiflis</w:t>
            </w:r>
          </w:p>
        </w:tc>
        <w:tc>
          <w:tcPr>
            <w:tcW w:w="5349" w:type="dxa"/>
          </w:tcPr>
          <w:p w:rsidR="009D56DA" w:rsidRPr="00494AA5" w:rsidRDefault="009D56DA" w:rsidP="00C02A10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proofErr w:type="spellStart"/>
            <w:r w:rsidRPr="00494AA5">
              <w:rPr>
                <w:rFonts w:ascii="Bookman Old Style" w:hAnsi="Bookman Old Style"/>
              </w:rPr>
              <w:t>Kapanış</w:t>
            </w:r>
            <w:proofErr w:type="spellEnd"/>
            <w:r w:rsidRPr="00494AA5">
              <w:rPr>
                <w:rFonts w:ascii="Bookman Old Style" w:hAnsi="Bookman Old Style"/>
              </w:rPr>
              <w:t xml:space="preserve"> </w:t>
            </w:r>
            <w:proofErr w:type="spellStart"/>
            <w:r w:rsidRPr="00494AA5">
              <w:rPr>
                <w:rFonts w:ascii="Bookman Old Style" w:hAnsi="Bookman Old Style"/>
              </w:rPr>
              <w:t>Toplantısı</w:t>
            </w:r>
            <w:proofErr w:type="spellEnd"/>
          </w:p>
        </w:tc>
        <w:tc>
          <w:tcPr>
            <w:tcW w:w="3519" w:type="dxa"/>
          </w:tcPr>
          <w:p w:rsidR="009D56DA" w:rsidRPr="00FC35E6" w:rsidRDefault="009D56DA" w:rsidP="009D56DA">
            <w:pPr>
              <w:pStyle w:val="ListeParagraf"/>
              <w:numPr>
                <w:ilvl w:val="0"/>
                <w:numId w:val="6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</w:rPr>
            </w:pPr>
            <w:proofErr w:type="spellStart"/>
            <w:r w:rsidRPr="00FC35E6">
              <w:rPr>
                <w:rFonts w:ascii="Bookman Old Style" w:hAnsi="Bookman Old Style" w:cs="Arial"/>
              </w:rPr>
              <w:t>temsilci</w:t>
            </w:r>
            <w:proofErr w:type="spellEnd"/>
          </w:p>
        </w:tc>
      </w:tr>
    </w:tbl>
    <w:p w:rsidR="00D97045" w:rsidRPr="009D56DA" w:rsidRDefault="00D97045" w:rsidP="009D56DA"/>
    <w:sectPr w:rsidR="00D97045" w:rsidRPr="009D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782"/>
    <w:multiLevelType w:val="hybridMultilevel"/>
    <w:tmpl w:val="875E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1D85"/>
    <w:multiLevelType w:val="multilevel"/>
    <w:tmpl w:val="8AD8E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CF7E2F"/>
    <w:multiLevelType w:val="hybridMultilevel"/>
    <w:tmpl w:val="5E9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D2BC8"/>
    <w:multiLevelType w:val="hybridMultilevel"/>
    <w:tmpl w:val="A0927D9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82E4078"/>
    <w:multiLevelType w:val="hybridMultilevel"/>
    <w:tmpl w:val="EC0E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D2975"/>
    <w:multiLevelType w:val="multilevel"/>
    <w:tmpl w:val="424E12A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B"/>
    <w:rsid w:val="000F77DB"/>
    <w:rsid w:val="009D56DA"/>
    <w:rsid w:val="00D97045"/>
    <w:rsid w:val="00E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529B"/>
  <w15:chartTrackingRefBased/>
  <w15:docId w15:val="{52D42859-67D3-46E5-B52E-99393ED4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18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DB"/>
    <w:rPr>
      <w:rFonts w:asciiTheme="minorHAnsi" w:hAnsiTheme="minorHAnsi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F7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F77DB"/>
    <w:rPr>
      <w:rFonts w:eastAsiaTheme="majorEastAsia" w:cstheme="majorBidi"/>
      <w:color w:val="1F4D78" w:themeColor="accent1" w:themeShade="7F"/>
      <w:sz w:val="24"/>
    </w:rPr>
  </w:style>
  <w:style w:type="paragraph" w:styleId="ListeParagraf">
    <w:name w:val="List Paragraph"/>
    <w:basedOn w:val="Normal"/>
    <w:uiPriority w:val="34"/>
    <w:qFormat/>
    <w:rsid w:val="000F77DB"/>
    <w:pPr>
      <w:ind w:left="720"/>
      <w:contextualSpacing/>
    </w:pPr>
  </w:style>
  <w:style w:type="paragraph" w:customStyle="1" w:styleId="Default">
    <w:name w:val="Default"/>
    <w:rsid w:val="000F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lang w:val="en-US"/>
    </w:rPr>
  </w:style>
  <w:style w:type="table" w:styleId="KlavuzTablo1Ak">
    <w:name w:val="Grid Table 1 Light"/>
    <w:basedOn w:val="NormalTablo"/>
    <w:uiPriority w:val="46"/>
    <w:rsid w:val="000F77DB"/>
    <w:pPr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Ozyanik</dc:creator>
  <cp:keywords/>
  <dc:description/>
  <cp:lastModifiedBy>Secil Ozyanik</cp:lastModifiedBy>
  <cp:revision>2</cp:revision>
  <dcterms:created xsi:type="dcterms:W3CDTF">2019-09-06T10:30:00Z</dcterms:created>
  <dcterms:modified xsi:type="dcterms:W3CDTF">2019-09-06T10:30:00Z</dcterms:modified>
</cp:coreProperties>
</file>