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50" w:rsidRPr="00F665DE" w:rsidRDefault="00EF7150" w:rsidP="00EF7150">
      <w:pPr>
        <w:pStyle w:val="Balk3"/>
        <w:spacing w:line="360" w:lineRule="auto"/>
        <w:contextualSpacing/>
        <w:rPr>
          <w:rFonts w:ascii="Bookman Old Style" w:hAnsi="Bookman Old Style"/>
          <w:b/>
          <w:color w:val="000000" w:themeColor="text1"/>
        </w:rPr>
      </w:pPr>
      <w:bookmarkStart w:id="0" w:name="_Toc432414957"/>
      <w:bookmarkStart w:id="1" w:name="_GoBack"/>
      <w:bookmarkEnd w:id="1"/>
      <w:r w:rsidRPr="00201E5E">
        <w:rPr>
          <w:rFonts w:ascii="Bookman Old Style" w:hAnsi="Bookman Old Style"/>
          <w:b/>
          <w:color w:val="000000" w:themeColor="text1"/>
        </w:rPr>
        <w:t>Ulaştırma Eğitim Kapasitelerinin Güçlendirilmesi</w:t>
      </w:r>
      <w:bookmarkEnd w:id="0"/>
    </w:p>
    <w:p w:rsidR="00EF7150" w:rsidRPr="008A2C79" w:rsidRDefault="00EF7150" w:rsidP="00EF7150">
      <w:pPr>
        <w:pStyle w:val="Balk3"/>
        <w:spacing w:line="360" w:lineRule="auto"/>
        <w:ind w:left="1080"/>
        <w:contextualSpacing/>
        <w:rPr>
          <w:rFonts w:ascii="Bookman Old Style" w:hAnsi="Bookman Old Style"/>
        </w:rPr>
      </w:pPr>
      <w:bookmarkStart w:id="2" w:name="_Toc432414958"/>
      <w:r w:rsidRPr="008A2C79">
        <w:rPr>
          <w:rFonts w:ascii="Bookman Old Style" w:hAnsi="Bookman Old Style"/>
          <w:i/>
          <w:color w:val="000000" w:themeColor="text1"/>
        </w:rPr>
        <w:t>(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Strengthening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of Transport Training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Capacity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in NIS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Countries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)</w:t>
      </w:r>
      <w:bookmarkEnd w:id="2"/>
    </w:p>
    <w:p w:rsidR="00EF7150" w:rsidRPr="00201E5E" w:rsidRDefault="00EF7150" w:rsidP="00EF7150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Temmuz 2008</w:t>
      </w:r>
    </w:p>
    <w:p w:rsidR="00EF7150" w:rsidRPr="00201E5E" w:rsidRDefault="00EF7150" w:rsidP="00EF7150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Aralık 2009</w:t>
      </w:r>
    </w:p>
    <w:p w:rsidR="00EF7150" w:rsidRPr="00201E5E" w:rsidRDefault="00EF7150" w:rsidP="00EF7150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2.000.000 Euro</w:t>
      </w:r>
    </w:p>
    <w:p w:rsidR="00EF7150" w:rsidRPr="00201E5E" w:rsidRDefault="00EF7150" w:rsidP="00EF7150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EF7150" w:rsidRDefault="00EF7150" w:rsidP="00EF7150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Amaç</w:t>
      </w:r>
      <w:r w:rsidRPr="00201E5E">
        <w:rPr>
          <w:rFonts w:ascii="Bookman Old Style" w:hAnsi="Bookman Old Style"/>
          <w:sz w:val="24"/>
          <w:szCs w:val="24"/>
        </w:rPr>
        <w:t xml:space="preserve">: </w:t>
      </w:r>
    </w:p>
    <w:p w:rsidR="00EF7150" w:rsidRPr="00201E5E" w:rsidRDefault="00EF7150" w:rsidP="00EF7150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TRACECA ülkelerinde sürdürülebilir ulaştırma altyapısı ve modern ulaştırma hizmetlerinin gelişimi için nitelikli, kaliteli çalışanların eğitilmesidir. </w:t>
      </w:r>
    </w:p>
    <w:p w:rsidR="00EF7150" w:rsidRPr="00201E5E" w:rsidRDefault="00EF7150" w:rsidP="00EF7150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EF7150" w:rsidRPr="00201E5E" w:rsidRDefault="00EF7150" w:rsidP="00EF7150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 xml:space="preserve">Faaliyetleri: </w:t>
      </w:r>
      <w:r w:rsidRPr="00201E5E">
        <w:rPr>
          <w:rFonts w:ascii="Bookman Old Style" w:hAnsi="Bookman Old Style"/>
          <w:sz w:val="24"/>
          <w:szCs w:val="24"/>
        </w:rPr>
        <w:t xml:space="preserve">Proje kapsamında, Ulaştırma Planlama Tekniği ve Araçları, Yatırımların Değerlendirilmesi, Çok </w:t>
      </w:r>
      <w:proofErr w:type="spellStart"/>
      <w:r w:rsidRPr="00201E5E">
        <w:rPr>
          <w:rFonts w:ascii="Bookman Old Style" w:hAnsi="Bookman Old Style"/>
          <w:sz w:val="24"/>
          <w:szCs w:val="24"/>
        </w:rPr>
        <w:t>Modlu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Ulaştırma ve </w:t>
      </w:r>
      <w:proofErr w:type="spellStart"/>
      <w:r w:rsidRPr="00201E5E">
        <w:rPr>
          <w:rFonts w:ascii="Bookman Old Style" w:hAnsi="Bookman Old Style"/>
          <w:sz w:val="24"/>
          <w:szCs w:val="24"/>
        </w:rPr>
        <w:t>İşlerlilik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ve Uzaktan Eğitim konulu eğitim programları düzenlenmiş ve </w:t>
      </w:r>
      <w:proofErr w:type="spellStart"/>
      <w:r w:rsidRPr="00201E5E">
        <w:rPr>
          <w:rFonts w:ascii="Bookman Old Style" w:hAnsi="Bookman Old Style"/>
          <w:sz w:val="24"/>
          <w:szCs w:val="24"/>
        </w:rPr>
        <w:t>sözkonusu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programlara Dokuz Eylül Üniversitesi, İstanbul Teknik Üniversitesi ve Ulaştırma Bakanlığından </w:t>
      </w:r>
      <w:r w:rsidRPr="00201E5E">
        <w:rPr>
          <w:rFonts w:ascii="Bookman Old Style" w:hAnsi="Bookman Old Style"/>
          <w:b/>
          <w:sz w:val="24"/>
          <w:szCs w:val="24"/>
        </w:rPr>
        <w:t>toplam 9 temsilci</w:t>
      </w:r>
      <w:r w:rsidRPr="00201E5E">
        <w:rPr>
          <w:rFonts w:ascii="Bookman Old Style" w:hAnsi="Bookman Old Style"/>
          <w:sz w:val="24"/>
          <w:szCs w:val="24"/>
        </w:rPr>
        <w:t xml:space="preserve"> katılım sağlamıştır. </w:t>
      </w:r>
    </w:p>
    <w:p w:rsidR="00EF7150" w:rsidRPr="00201E5E" w:rsidRDefault="00EF7150" w:rsidP="00EF7150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EF7150" w:rsidRPr="00201E5E" w:rsidRDefault="00EF7150" w:rsidP="00EF7150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Ayrıca, proje kapsamında “TRACECA Atlas” oluşturulmuştur. Atlas’ta TRACECA bölgesinde ticaret, nüfus, projeler gibi oldukça yararlı istatistiki bilgiler yer almakta olup, </w:t>
      </w:r>
      <w:proofErr w:type="spellStart"/>
      <w:r w:rsidRPr="00201E5E">
        <w:rPr>
          <w:rFonts w:ascii="Bookman Old Style" w:hAnsi="Bookman Old Style"/>
          <w:sz w:val="24"/>
          <w:szCs w:val="24"/>
        </w:rPr>
        <w:t>sözkonusu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doküman </w:t>
      </w:r>
      <w:r>
        <w:rPr>
          <w:rFonts w:ascii="Bookman Old Style" w:hAnsi="Bookman Old Style"/>
          <w:sz w:val="24"/>
          <w:szCs w:val="24"/>
        </w:rPr>
        <w:t xml:space="preserve">Ulusal </w:t>
      </w:r>
      <w:r w:rsidRPr="00201E5E">
        <w:rPr>
          <w:rFonts w:ascii="Bookman Old Style" w:hAnsi="Bookman Old Style"/>
          <w:sz w:val="24"/>
          <w:szCs w:val="24"/>
        </w:rPr>
        <w:t xml:space="preserve">Sekreterlik tarafından </w:t>
      </w:r>
      <w:proofErr w:type="spellStart"/>
      <w:r>
        <w:rPr>
          <w:rFonts w:ascii="Bookman Old Style" w:hAnsi="Bookman Old Style"/>
          <w:sz w:val="24"/>
          <w:szCs w:val="24"/>
        </w:rPr>
        <w:t>Türkçe</w:t>
      </w:r>
      <w:r w:rsidRPr="00201E5E">
        <w:rPr>
          <w:rFonts w:ascii="Bookman Old Style" w:hAnsi="Bookman Old Style"/>
          <w:sz w:val="24"/>
          <w:szCs w:val="24"/>
        </w:rPr>
        <w:t>’ye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çevrilerek, 2010 yılında yayınlanan “Yine Yeni Yeniden İpekyolu” isimli k</w:t>
      </w:r>
      <w:r>
        <w:rPr>
          <w:rFonts w:ascii="Bookman Old Style" w:hAnsi="Bookman Old Style"/>
          <w:sz w:val="24"/>
          <w:szCs w:val="24"/>
        </w:rPr>
        <w:t xml:space="preserve">itapta ek olarak yer almıştır. </w:t>
      </w:r>
    </w:p>
    <w:p w:rsidR="00D97045" w:rsidRDefault="00D97045"/>
    <w:sectPr w:rsidR="00D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D85"/>
    <w:multiLevelType w:val="multilevel"/>
    <w:tmpl w:val="8AD8E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50"/>
    <w:rsid w:val="00D97045"/>
    <w:rsid w:val="00EB7A73"/>
    <w:rsid w:val="00E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F7A1"/>
  <w15:chartTrackingRefBased/>
  <w15:docId w15:val="{2AF8D6B3-A83C-45CF-B98F-0DD048E1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50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F7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F7150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1</cp:revision>
  <dcterms:created xsi:type="dcterms:W3CDTF">2019-09-06T10:35:00Z</dcterms:created>
  <dcterms:modified xsi:type="dcterms:W3CDTF">2019-09-06T10:35:00Z</dcterms:modified>
</cp:coreProperties>
</file>